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A677" w14:textId="77777777" w:rsidR="00AC5AD6" w:rsidRPr="00AC5AD6" w:rsidRDefault="00AC5AD6" w:rsidP="00AC5AD6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lang w:eastAsia="en-GB"/>
        </w:rPr>
      </w:pPr>
      <w:r w:rsidRPr="00AC5AD6">
        <w:rPr>
          <w:rFonts w:ascii="Calibri-Bold" w:eastAsia="Times New Roman" w:hAnsi="Calibri-Bold" w:cs="Times New Roman"/>
          <w:b/>
          <w:bCs/>
          <w:color w:val="000000"/>
          <w:lang w:eastAsia="en-GB"/>
        </w:rPr>
        <w:t>SECOND REVISED LOCAL DEVELOPMENT PLAN 2018 – 2033: CYNGOR SIR GÂR</w:t>
      </w:r>
    </w:p>
    <w:p w14:paraId="5AEF0C5B" w14:textId="77777777" w:rsidR="00AC5AD6" w:rsidRDefault="00AC5AD6" w:rsidP="00AC5AD6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lang w:eastAsia="en-GB"/>
        </w:rPr>
      </w:pPr>
      <w:r w:rsidRPr="00AC5AD6">
        <w:rPr>
          <w:rFonts w:ascii="Calibri-Bold" w:eastAsia="Times New Roman" w:hAnsi="Calibri-Bold" w:cs="Times New Roman"/>
          <w:b/>
          <w:bCs/>
          <w:color w:val="000000"/>
          <w:lang w:eastAsia="en-GB"/>
        </w:rPr>
        <w:t>Response to Public Consultation April 2023</w:t>
      </w:r>
    </w:p>
    <w:p w14:paraId="5ACF9EF3" w14:textId="77777777" w:rsidR="00AC5AD6" w:rsidRPr="00AC5AD6" w:rsidRDefault="00AC5AD6" w:rsidP="00AC5AD6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lang w:eastAsia="en-GB"/>
        </w:rPr>
      </w:pPr>
    </w:p>
    <w:p w14:paraId="20D5FCE1" w14:textId="77D3FAF9" w:rsidR="008D4F29" w:rsidRDefault="00AC5AD6" w:rsidP="00AC5AD6">
      <w:pPr>
        <w:rPr>
          <w:rFonts w:ascii="Calibri" w:eastAsia="Times New Roman" w:hAnsi="Calibri" w:cs="Calibri"/>
          <w:color w:val="000000"/>
          <w:lang w:eastAsia="en-GB"/>
        </w:rPr>
      </w:pPr>
      <w:r w:rsidRPr="00AC5AD6">
        <w:rPr>
          <w:rFonts w:ascii="Calibri" w:eastAsia="Times New Roman" w:hAnsi="Calibri" w:cs="Calibri"/>
          <w:color w:val="000000"/>
          <w:lang w:eastAsia="en-GB"/>
        </w:rPr>
        <w:t>1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r w:rsidRPr="00AC5AD6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>We</w:t>
      </w:r>
      <w:r w:rsidRPr="00AC5AD6">
        <w:rPr>
          <w:rFonts w:ascii="Calibri" w:eastAsia="Times New Roman" w:hAnsi="Calibri" w:cs="Calibri"/>
          <w:color w:val="000000"/>
          <w:lang w:eastAsia="en-GB"/>
        </w:rPr>
        <w:t xml:space="preserve"> wish to </w:t>
      </w:r>
      <w:r>
        <w:rPr>
          <w:rFonts w:ascii="Calibri" w:eastAsia="Times New Roman" w:hAnsi="Calibri" w:cs="Calibri"/>
          <w:color w:val="000000"/>
          <w:lang w:eastAsia="en-GB"/>
        </w:rPr>
        <w:t>support</w:t>
      </w:r>
      <w:r w:rsidRPr="00AC5AD6">
        <w:rPr>
          <w:rFonts w:ascii="Calibri" w:eastAsia="Times New Roman" w:hAnsi="Calibri" w:cs="Calibri"/>
          <w:color w:val="000000"/>
          <w:lang w:eastAsia="en-GB"/>
        </w:rPr>
        <w:t xml:space="preserve"> the points raised in the response submitted by Plaid Cymru Councillors and fully support the content of the document</w:t>
      </w:r>
    </w:p>
    <w:p w14:paraId="2E4FA7CB" w14:textId="38457821" w:rsidR="00AC5AD6" w:rsidRDefault="00AC5AD6" w:rsidP="00AC5AD6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2. We wish to add these points for consideration, in addition to responses made online:</w:t>
      </w:r>
    </w:p>
    <w:p w14:paraId="16781BB7" w14:textId="51EDC7E3" w:rsidR="00AC5AD6" w:rsidRDefault="00AC5AD6" w:rsidP="00AC5AD6">
      <w:pPr>
        <w:pStyle w:val="ListParagraph"/>
        <w:numPr>
          <w:ilvl w:val="0"/>
          <w:numId w:val="1"/>
        </w:numPr>
      </w:pPr>
      <w:r>
        <w:t>Rural Enterprise Dwellings: The interpretation of this policy needs to be expanded beyond traditional rural enterprise to include supporting individuals who make a positive social and or ecological impact in our rural landscape.</w:t>
      </w:r>
    </w:p>
    <w:p w14:paraId="0B04E0E1" w14:textId="366C4D5C" w:rsidR="00AC5AD6" w:rsidRDefault="00AC5AD6" w:rsidP="00AC5AD6">
      <w:pPr>
        <w:pStyle w:val="ListParagraph"/>
        <w:numPr>
          <w:ilvl w:val="0"/>
          <w:numId w:val="1"/>
        </w:numPr>
      </w:pPr>
      <w:r>
        <w:t>When interpreting development proposals against policy</w:t>
      </w:r>
      <w:r w:rsidR="00125360">
        <w:t>,</w:t>
      </w:r>
      <w:r>
        <w:t xml:space="preserve"> all proposals should be required to meet a </w:t>
      </w:r>
      <w:r w:rsidRPr="00125360">
        <w:rPr>
          <w:i/>
          <w:iCs/>
        </w:rPr>
        <w:t>higher level</w:t>
      </w:r>
      <w:r>
        <w:t xml:space="preserve"> of minimum standards</w:t>
      </w:r>
      <w:r w:rsidR="00125360">
        <w:t xml:space="preserve"> regarding </w:t>
      </w:r>
      <w:r>
        <w:t>environmental design</w:t>
      </w:r>
      <w:r w:rsidR="00125360">
        <w:t xml:space="preserve"> and sustainable developments, essentially setting SP12 and PSD5 as </w:t>
      </w:r>
      <w:r w:rsidR="00125360" w:rsidRPr="00125360">
        <w:rPr>
          <w:i/>
          <w:iCs/>
        </w:rPr>
        <w:t>substantive pre-requisites</w:t>
      </w:r>
      <w:r w:rsidR="00125360">
        <w:t xml:space="preserve"> before other policy is then considered. </w:t>
      </w:r>
      <w:r>
        <w:t xml:space="preserve"> </w:t>
      </w:r>
    </w:p>
    <w:p w14:paraId="34F7B930" w14:textId="0BB4B66C" w:rsidR="00125360" w:rsidRDefault="00125360" w:rsidP="00AC5AD6">
      <w:pPr>
        <w:pStyle w:val="ListParagraph"/>
        <w:numPr>
          <w:ilvl w:val="0"/>
          <w:numId w:val="1"/>
        </w:numPr>
      </w:pPr>
      <w:r>
        <w:t xml:space="preserve">Consideration should be given against the local context, where evidenced, when considering affordable and intermediate housing. </w:t>
      </w:r>
    </w:p>
    <w:p w14:paraId="25EB7B57" w14:textId="50EC73A3" w:rsidR="00125360" w:rsidRDefault="00125360" w:rsidP="00AC5AD6">
      <w:pPr>
        <w:pStyle w:val="ListParagraph"/>
        <w:numPr>
          <w:ilvl w:val="0"/>
          <w:numId w:val="1"/>
        </w:numPr>
      </w:pPr>
      <w:r>
        <w:t xml:space="preserve">Planning policy should aim to limit the impact of second homes/holiday homes on rural settlements. </w:t>
      </w:r>
    </w:p>
    <w:p w14:paraId="0B13E54D" w14:textId="46B10BDB" w:rsidR="00125360" w:rsidRDefault="00125360" w:rsidP="00AC5AD6">
      <w:pPr>
        <w:pStyle w:val="ListParagraph"/>
        <w:numPr>
          <w:ilvl w:val="0"/>
          <w:numId w:val="1"/>
        </w:numPr>
      </w:pPr>
      <w:r>
        <w:t xml:space="preserve">The development limits in Llansteffan do not yet include a </w:t>
      </w:r>
      <w:proofErr w:type="gramStart"/>
      <w:r>
        <w:t>long established</w:t>
      </w:r>
      <w:proofErr w:type="gramEnd"/>
      <w:r>
        <w:t xml:space="preserve"> group of houses along Mill Pond Lane, SA33 5LG. This lane is part of the </w:t>
      </w:r>
      <w:proofErr w:type="gramStart"/>
      <w:r>
        <w:t>settlement, and</w:t>
      </w:r>
      <w:proofErr w:type="gramEnd"/>
      <w:r>
        <w:t xml:space="preserve"> should reside within the limits. See below image of proposed change to boundary. </w:t>
      </w:r>
    </w:p>
    <w:p w14:paraId="2CABE2F0" w14:textId="44A09266" w:rsidR="00125360" w:rsidRDefault="00125360" w:rsidP="00125360">
      <w:r w:rsidRPr="00125360">
        <w:drawing>
          <wp:inline distT="0" distB="0" distL="0" distR="0" wp14:anchorId="5F1D1C7C" wp14:editId="5FC39A96">
            <wp:extent cx="5731510" cy="4825365"/>
            <wp:effectExtent l="0" t="0" r="2540" b="0"/>
            <wp:docPr id="1544021190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021190" name="Picture 1" descr="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2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5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E68C1"/>
    <w:multiLevelType w:val="hybridMultilevel"/>
    <w:tmpl w:val="15A0F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7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D6"/>
    <w:rsid w:val="000126CA"/>
    <w:rsid w:val="000166D5"/>
    <w:rsid w:val="000440E4"/>
    <w:rsid w:val="000E39ED"/>
    <w:rsid w:val="00125360"/>
    <w:rsid w:val="0016124A"/>
    <w:rsid w:val="0016604A"/>
    <w:rsid w:val="00183BD6"/>
    <w:rsid w:val="00186D68"/>
    <w:rsid w:val="001949C8"/>
    <w:rsid w:val="001A15B8"/>
    <w:rsid w:val="0020563C"/>
    <w:rsid w:val="002609DB"/>
    <w:rsid w:val="00263295"/>
    <w:rsid w:val="002B242C"/>
    <w:rsid w:val="002B3AF4"/>
    <w:rsid w:val="002C5DEF"/>
    <w:rsid w:val="002D3B34"/>
    <w:rsid w:val="002E2610"/>
    <w:rsid w:val="002F7B8D"/>
    <w:rsid w:val="00311248"/>
    <w:rsid w:val="003444BE"/>
    <w:rsid w:val="00385C5A"/>
    <w:rsid w:val="003F5703"/>
    <w:rsid w:val="00432A07"/>
    <w:rsid w:val="00455BF9"/>
    <w:rsid w:val="00461D3D"/>
    <w:rsid w:val="004636EE"/>
    <w:rsid w:val="004B71F8"/>
    <w:rsid w:val="005B613C"/>
    <w:rsid w:val="00605564"/>
    <w:rsid w:val="00606E5A"/>
    <w:rsid w:val="00612032"/>
    <w:rsid w:val="00626BF4"/>
    <w:rsid w:val="006B04F0"/>
    <w:rsid w:val="006D3386"/>
    <w:rsid w:val="006D437A"/>
    <w:rsid w:val="00713E35"/>
    <w:rsid w:val="00714F9E"/>
    <w:rsid w:val="0072344D"/>
    <w:rsid w:val="00725D2A"/>
    <w:rsid w:val="007351EF"/>
    <w:rsid w:val="00753E78"/>
    <w:rsid w:val="00782210"/>
    <w:rsid w:val="00793B31"/>
    <w:rsid w:val="00796BBC"/>
    <w:rsid w:val="007D7272"/>
    <w:rsid w:val="007E7804"/>
    <w:rsid w:val="008250F9"/>
    <w:rsid w:val="0085478D"/>
    <w:rsid w:val="00885EDB"/>
    <w:rsid w:val="008B647B"/>
    <w:rsid w:val="008F624C"/>
    <w:rsid w:val="00905E02"/>
    <w:rsid w:val="00942BEF"/>
    <w:rsid w:val="00957111"/>
    <w:rsid w:val="009B52B9"/>
    <w:rsid w:val="009D40E2"/>
    <w:rsid w:val="00A37167"/>
    <w:rsid w:val="00A54392"/>
    <w:rsid w:val="00A70171"/>
    <w:rsid w:val="00AA3647"/>
    <w:rsid w:val="00AB390B"/>
    <w:rsid w:val="00AC5AD6"/>
    <w:rsid w:val="00AE224B"/>
    <w:rsid w:val="00B11042"/>
    <w:rsid w:val="00B535A4"/>
    <w:rsid w:val="00B83A6A"/>
    <w:rsid w:val="00BB65A8"/>
    <w:rsid w:val="00BF7292"/>
    <w:rsid w:val="00C20456"/>
    <w:rsid w:val="00C20C6A"/>
    <w:rsid w:val="00C302DD"/>
    <w:rsid w:val="00C53B7C"/>
    <w:rsid w:val="00C719BD"/>
    <w:rsid w:val="00C95932"/>
    <w:rsid w:val="00CA6098"/>
    <w:rsid w:val="00CF18CA"/>
    <w:rsid w:val="00CF56F5"/>
    <w:rsid w:val="00D47029"/>
    <w:rsid w:val="00D82A56"/>
    <w:rsid w:val="00DC7EC3"/>
    <w:rsid w:val="00E415DD"/>
    <w:rsid w:val="00E6703E"/>
    <w:rsid w:val="00E91B69"/>
    <w:rsid w:val="00EB7100"/>
    <w:rsid w:val="00EE1019"/>
    <w:rsid w:val="00EE4935"/>
    <w:rsid w:val="00F00492"/>
    <w:rsid w:val="00F03A01"/>
    <w:rsid w:val="00F053B6"/>
    <w:rsid w:val="00F1436F"/>
    <w:rsid w:val="00F457F7"/>
    <w:rsid w:val="00F73067"/>
    <w:rsid w:val="00F7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C2D1D"/>
  <w15:chartTrackingRefBased/>
  <w15:docId w15:val="{7F21C5D9-8A73-4163-A3E7-D2F2A172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C5AD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AC5AD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C5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 Stacey</dc:creator>
  <cp:keywords/>
  <dc:description/>
  <cp:lastModifiedBy>Gwyn Stacey</cp:lastModifiedBy>
  <cp:revision>1</cp:revision>
  <dcterms:created xsi:type="dcterms:W3CDTF">2023-04-14T15:03:00Z</dcterms:created>
  <dcterms:modified xsi:type="dcterms:W3CDTF">2023-04-14T15:20:00Z</dcterms:modified>
</cp:coreProperties>
</file>